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08319A" w:rsidRPr="00A55BC8" w:rsidRDefault="0008319A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 Fischhoff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Grade:  5</w:t>
      </w:r>
      <w:r w:rsidRPr="00A55BC8">
        <w:rPr>
          <w:rFonts w:ascii="Arial" w:hAnsi="Arial"/>
        </w:rPr>
        <w:tab/>
      </w:r>
      <w:r w:rsidRPr="00A55BC8">
        <w:rPr>
          <w:rFonts w:ascii="Arial" w:hAnsi="Arial"/>
        </w:rPr>
        <w:tab/>
      </w:r>
      <w:r w:rsidRPr="00A55BC8">
        <w:rPr>
          <w:rFonts w:ascii="Arial" w:hAnsi="Arial"/>
        </w:rPr>
        <w:tab/>
      </w:r>
      <w:r>
        <w:rPr>
          <w:rFonts w:ascii="Arial" w:hAnsi="Arial"/>
        </w:rPr>
        <w:tab/>
      </w:r>
      <w:r w:rsidRPr="00A55BC8">
        <w:rPr>
          <w:rFonts w:ascii="Arial" w:hAnsi="Arial"/>
        </w:rPr>
        <w:t>Date:</w:t>
      </w:r>
      <w:r>
        <w:rPr>
          <w:rFonts w:ascii="Arial" w:hAnsi="Arial"/>
        </w:rPr>
        <w:t xml:space="preserve"> April 2, 2012</w:t>
      </w:r>
    </w:p>
    <w:p w:rsidR="0008319A" w:rsidRPr="00A55BC8" w:rsidRDefault="0008319A" w:rsidP="00F30D21">
      <w:pPr>
        <w:jc w:val="center"/>
        <w:rPr>
          <w:rFonts w:ascii="Arial" w:hAnsi="Arial"/>
        </w:rPr>
      </w:pPr>
    </w:p>
    <w:p w:rsidR="0008319A" w:rsidRPr="00A55BC8" w:rsidRDefault="0008319A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TRIANGLES</w:t>
      </w:r>
    </w:p>
    <w:p w:rsidR="0008319A" w:rsidRPr="00A55BC8" w:rsidRDefault="0008319A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08319A" w:rsidRPr="00C806E3">
        <w:trPr>
          <w:trHeight w:val="674"/>
        </w:trPr>
        <w:tc>
          <w:tcPr>
            <w:tcW w:w="13176" w:type="dxa"/>
          </w:tcPr>
          <w:p w:rsidR="0008319A" w:rsidRPr="00C806E3" w:rsidRDefault="0008319A" w:rsidP="00745FBD">
            <w:pPr>
              <w:tabs>
                <w:tab w:val="left" w:pos="980"/>
              </w:tabs>
              <w:rPr>
                <w:rFonts w:ascii="Arial" w:hAnsi="Arial"/>
              </w:rPr>
            </w:pPr>
            <w:r w:rsidRPr="00C806E3">
              <w:rPr>
                <w:rFonts w:ascii="Arial" w:hAnsi="Arial"/>
              </w:rPr>
              <w:t>Lesson Sources: Envision 8-4</w:t>
            </w:r>
          </w:p>
        </w:tc>
      </w:tr>
      <w:tr w:rsidR="0008319A" w:rsidRPr="00C806E3">
        <w:trPr>
          <w:trHeight w:val="1241"/>
        </w:trPr>
        <w:tc>
          <w:tcPr>
            <w:tcW w:w="13176" w:type="dxa"/>
          </w:tcPr>
          <w:p w:rsidR="0008319A" w:rsidRPr="00C806E3" w:rsidRDefault="0008319A" w:rsidP="00521583">
            <w:r w:rsidRPr="00C806E3">
              <w:rPr>
                <w:rFonts w:ascii="Arial" w:hAnsi="Arial"/>
              </w:rPr>
              <w:t xml:space="preserve">Lesson Objectives: </w:t>
            </w:r>
            <w:r w:rsidRPr="00C806E3">
              <w:t xml:space="preserve">Students will be able to classify triangles based on side length and angle measure. </w:t>
            </w:r>
          </w:p>
          <w:p w:rsidR="0008319A" w:rsidRPr="000E4378" w:rsidRDefault="0008319A" w:rsidP="00DE3D2A">
            <w:pPr>
              <w:rPr>
                <w:rFonts w:ascii="Arial" w:hAnsi="Arial"/>
                <w:color w:val="0000FF"/>
              </w:rPr>
            </w:pPr>
            <w:r w:rsidRPr="000E4378">
              <w:rPr>
                <w:rFonts w:ascii="Arial" w:hAnsi="Arial"/>
                <w:color w:val="0000FF"/>
              </w:rPr>
              <w:t>With what degree of accuracy?</w:t>
            </w:r>
          </w:p>
        </w:tc>
      </w:tr>
      <w:tr w:rsidR="0008319A" w:rsidRPr="00C806E3">
        <w:trPr>
          <w:trHeight w:val="1061"/>
        </w:trPr>
        <w:tc>
          <w:tcPr>
            <w:tcW w:w="13176" w:type="dxa"/>
          </w:tcPr>
          <w:p w:rsidR="0008319A" w:rsidRPr="00C806E3" w:rsidRDefault="0008319A" w:rsidP="00F30D21">
            <w:pPr>
              <w:rPr>
                <w:rFonts w:ascii="Arial" w:hAnsi="Arial"/>
              </w:rPr>
            </w:pPr>
            <w:r w:rsidRPr="00C806E3">
              <w:rPr>
                <w:rFonts w:ascii="Arial" w:hAnsi="Arial"/>
                <w:highlight w:val="yellow"/>
              </w:rPr>
              <w:t>Standards:</w:t>
            </w:r>
            <w:r w:rsidRPr="00C806E3">
              <w:rPr>
                <w:rFonts w:ascii="Arial" w:hAnsi="Arial"/>
              </w:rPr>
              <w:t xml:space="preserve"> </w:t>
            </w:r>
            <w:r w:rsidRPr="000E4378">
              <w:rPr>
                <w:rFonts w:ascii="Arial" w:hAnsi="Arial"/>
                <w:color w:val="0000FF"/>
              </w:rPr>
              <w:t>Use CCSS</w:t>
            </w:r>
          </w:p>
        </w:tc>
      </w:tr>
      <w:tr w:rsidR="0008319A" w:rsidRPr="00C806E3">
        <w:trPr>
          <w:trHeight w:val="890"/>
        </w:trPr>
        <w:tc>
          <w:tcPr>
            <w:tcW w:w="13176" w:type="dxa"/>
          </w:tcPr>
          <w:p w:rsidR="0008319A" w:rsidRPr="00C806E3" w:rsidRDefault="0008319A" w:rsidP="00F30D21">
            <w:pPr>
              <w:rPr>
                <w:rFonts w:ascii="Arial" w:hAnsi="Arial"/>
              </w:rPr>
            </w:pPr>
            <w:r w:rsidRPr="00C806E3">
              <w:rPr>
                <w:rFonts w:ascii="Arial" w:hAnsi="Arial"/>
                <w:highlight w:val="yellow"/>
              </w:rPr>
              <w:t>Multicultural Content:</w:t>
            </w:r>
            <w:r w:rsidRPr="00C806E3">
              <w:rPr>
                <w:rFonts w:ascii="Arial" w:hAnsi="Arial"/>
              </w:rPr>
              <w:t xml:space="preserve"> </w:t>
            </w:r>
          </w:p>
        </w:tc>
      </w:tr>
      <w:tr w:rsidR="0008319A" w:rsidRPr="00C806E3">
        <w:trPr>
          <w:trHeight w:val="1079"/>
        </w:trPr>
        <w:tc>
          <w:tcPr>
            <w:tcW w:w="13176" w:type="dxa"/>
          </w:tcPr>
          <w:p w:rsidR="0008319A" w:rsidRPr="00C806E3" w:rsidRDefault="0008319A" w:rsidP="00F30D21">
            <w:pPr>
              <w:rPr>
                <w:rFonts w:ascii="Arial" w:hAnsi="Arial"/>
              </w:rPr>
            </w:pPr>
          </w:p>
          <w:p w:rsidR="0008319A" w:rsidRPr="00C806E3" w:rsidRDefault="0008319A" w:rsidP="00521583">
            <w:r w:rsidRPr="00C806E3">
              <w:rPr>
                <w:rFonts w:ascii="Arial" w:hAnsi="Arial"/>
              </w:rPr>
              <w:t xml:space="preserve">Materials and Advanced Preparation: </w:t>
            </w:r>
            <w:r w:rsidRPr="00C806E3">
              <w:t>Triangles to sort, anchor chart to co-complete, Envision pages for students</w:t>
            </w:r>
          </w:p>
          <w:p w:rsidR="0008319A" w:rsidRPr="00C806E3" w:rsidRDefault="0008319A" w:rsidP="00DE3D2A">
            <w:pPr>
              <w:rPr>
                <w:rFonts w:ascii="Arial" w:hAnsi="Arial"/>
              </w:rPr>
            </w:pPr>
          </w:p>
        </w:tc>
      </w:tr>
      <w:tr w:rsidR="0008319A" w:rsidRPr="00C806E3">
        <w:trPr>
          <w:trHeight w:val="1061"/>
        </w:trPr>
        <w:tc>
          <w:tcPr>
            <w:tcW w:w="13176" w:type="dxa"/>
          </w:tcPr>
          <w:p w:rsidR="0008319A" w:rsidRPr="00C806E3" w:rsidRDefault="0008319A" w:rsidP="00DE3D2A">
            <w:pPr>
              <w:rPr>
                <w:rFonts w:ascii="Arial" w:hAnsi="Arial"/>
              </w:rPr>
            </w:pPr>
            <w:r w:rsidRPr="00C806E3">
              <w:rPr>
                <w:rFonts w:ascii="Arial" w:hAnsi="Arial"/>
              </w:rPr>
              <w:t>Prior Knowledge and Skills Needed: Knowledge of angle categories</w:t>
            </w:r>
          </w:p>
        </w:tc>
      </w:tr>
      <w:tr w:rsidR="0008319A" w:rsidRPr="00C806E3">
        <w:trPr>
          <w:trHeight w:val="1340"/>
        </w:trPr>
        <w:tc>
          <w:tcPr>
            <w:tcW w:w="13176" w:type="dxa"/>
          </w:tcPr>
          <w:p w:rsidR="0008319A" w:rsidRPr="00C806E3" w:rsidRDefault="0008319A" w:rsidP="00A66DEC">
            <w:pPr>
              <w:rPr>
                <w:rFonts w:ascii="Arial" w:hAnsi="Arial"/>
              </w:rPr>
            </w:pPr>
            <w:r w:rsidRPr="00C806E3">
              <w:rPr>
                <w:rFonts w:ascii="Arial" w:hAnsi="Arial"/>
              </w:rPr>
              <w:t>Key/New Vocabulary:</w:t>
            </w:r>
          </w:p>
        </w:tc>
      </w:tr>
    </w:tbl>
    <w:p w:rsidR="0008319A" w:rsidRPr="00A55BC8" w:rsidRDefault="0008319A" w:rsidP="00F30D21">
      <w:pPr>
        <w:rPr>
          <w:rFonts w:ascii="Arial" w:hAnsi="Arial"/>
        </w:rPr>
      </w:pPr>
    </w:p>
    <w:p w:rsidR="0008319A" w:rsidRPr="00A55BC8" w:rsidRDefault="0008319A" w:rsidP="00F30D21">
      <w:pPr>
        <w:rPr>
          <w:rFonts w:ascii="Arial" w:hAnsi="Arial"/>
        </w:rPr>
      </w:pPr>
    </w:p>
    <w:p w:rsidR="0008319A" w:rsidRPr="00A55BC8" w:rsidRDefault="0008319A" w:rsidP="00A36C8A">
      <w:pPr>
        <w:jc w:val="center"/>
        <w:rPr>
          <w:rFonts w:ascii="Arial" w:hAnsi="Arial"/>
        </w:rPr>
      </w:pPr>
    </w:p>
    <w:p w:rsidR="0008319A" w:rsidRPr="00A55BC8" w:rsidRDefault="0008319A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>
        <w:rPr>
          <w:rFonts w:ascii="Arial" w:hAnsi="Arial"/>
        </w:rPr>
        <w:t>: Part One</w:t>
      </w:r>
    </w:p>
    <w:p w:rsidR="0008319A" w:rsidRPr="00A55BC8" w:rsidRDefault="0008319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08319A" w:rsidRPr="00C806E3">
        <w:tc>
          <w:tcPr>
            <w:tcW w:w="1316" w:type="dxa"/>
          </w:tcPr>
          <w:p w:rsidR="0008319A" w:rsidRPr="00C806E3" w:rsidRDefault="0008319A" w:rsidP="00A36C8A">
            <w:pPr>
              <w:rPr>
                <w:rFonts w:ascii="Arial" w:hAnsi="Arial"/>
              </w:rPr>
            </w:pPr>
            <w:r w:rsidRPr="00C806E3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08319A" w:rsidRPr="00C806E3" w:rsidRDefault="0008319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806E3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08319A" w:rsidRPr="00C806E3" w:rsidRDefault="0008319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C806E3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08319A" w:rsidRPr="00C806E3" w:rsidRDefault="0008319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C806E3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08319A" w:rsidRPr="00C806E3">
        <w:tc>
          <w:tcPr>
            <w:tcW w:w="1316" w:type="dxa"/>
          </w:tcPr>
          <w:p w:rsidR="0008319A" w:rsidRPr="00C806E3" w:rsidRDefault="0008319A" w:rsidP="00E37CCB">
            <w:pPr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08319A" w:rsidRPr="00C806E3" w:rsidRDefault="0008319A" w:rsidP="00C933D7">
            <w:pPr>
              <w:rPr>
                <w:rFonts w:ascii="Arial" w:hAnsi="Arial" w:cs="Arial"/>
                <w:b/>
                <w:sz w:val="20"/>
              </w:rPr>
            </w:pPr>
            <w:r w:rsidRPr="00C806E3">
              <w:rPr>
                <w:rFonts w:ascii="Arial" w:hAnsi="Arial" w:cs="Arial"/>
                <w:b/>
                <w:sz w:val="20"/>
              </w:rPr>
              <w:t>Warm Up</w:t>
            </w:r>
          </w:p>
          <w:p w:rsidR="0008319A" w:rsidRPr="00C806E3" w:rsidRDefault="0008319A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Mathematicians, last week we noticed how many angles we could see right here in our own classroom. What about triangles? Where do we see triangles in our room? In our lives?</w:t>
            </w:r>
          </w:p>
          <w:p w:rsidR="0008319A" w:rsidRPr="00C806E3" w:rsidRDefault="0008319A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08319A" w:rsidRPr="00C806E3" w:rsidRDefault="0008319A">
            <w:r w:rsidRPr="00C806E3">
              <w:rPr>
                <w:rFonts w:ascii="Arial" w:hAnsi="Arial" w:cs="Arial"/>
                <w:sz w:val="20"/>
              </w:rPr>
              <w:t>Brainstorm</w:t>
            </w:r>
          </w:p>
        </w:tc>
        <w:tc>
          <w:tcPr>
            <w:tcW w:w="3244" w:type="dxa"/>
          </w:tcPr>
          <w:p w:rsidR="0008319A" w:rsidRPr="00C806E3" w:rsidRDefault="0008319A">
            <w:r w:rsidRPr="00C806E3">
              <w:t>Recording ideas</w:t>
            </w:r>
          </w:p>
        </w:tc>
      </w:tr>
      <w:tr w:rsidR="0008319A" w:rsidRPr="00C806E3">
        <w:tc>
          <w:tcPr>
            <w:tcW w:w="1316" w:type="dxa"/>
          </w:tcPr>
          <w:p w:rsidR="0008319A" w:rsidRPr="00C806E3" w:rsidRDefault="0008319A" w:rsidP="00E37CCB">
            <w:pPr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5 min</w:t>
            </w:r>
          </w:p>
        </w:tc>
        <w:tc>
          <w:tcPr>
            <w:tcW w:w="5370" w:type="dxa"/>
          </w:tcPr>
          <w:p w:rsidR="0008319A" w:rsidRPr="00C806E3" w:rsidRDefault="0008319A" w:rsidP="00C933D7">
            <w:pPr>
              <w:rPr>
                <w:rFonts w:ascii="Arial" w:hAnsi="Arial" w:cs="Arial"/>
                <w:b/>
                <w:sz w:val="20"/>
              </w:rPr>
            </w:pPr>
            <w:r w:rsidRPr="00C806E3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08319A" w:rsidRPr="00C806E3" w:rsidRDefault="0008319A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Today we are going to continue our work with geometry and categorization by learning to sort triangles by examining their properties—</w:t>
            </w:r>
            <w:commentRangeStart w:id="0"/>
            <w:r w:rsidRPr="00C806E3">
              <w:rPr>
                <w:rFonts w:ascii="Arial" w:hAnsi="Arial" w:cs="Arial"/>
                <w:sz w:val="20"/>
              </w:rPr>
              <w:t>things</w:t>
            </w:r>
            <w:commentRangeEnd w:id="0"/>
            <w:r>
              <w:rPr>
                <w:rStyle w:val="CommentReference"/>
                <w:vanish/>
              </w:rPr>
              <w:commentReference w:id="0"/>
            </w:r>
            <w:r w:rsidRPr="00C806E3">
              <w:rPr>
                <w:rFonts w:ascii="Arial" w:hAnsi="Arial" w:cs="Arial"/>
                <w:sz w:val="20"/>
              </w:rPr>
              <w:t xml:space="preserve"> like side length and angles. </w:t>
            </w:r>
          </w:p>
          <w:p w:rsidR="0008319A" w:rsidRPr="00C806E3" w:rsidRDefault="0008319A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Let’s begin by taking a look at a variety of triangles and coming up with different ways to sort them with a partner</w:t>
            </w:r>
          </w:p>
          <w:p w:rsidR="0008319A" w:rsidRPr="00C806E3" w:rsidRDefault="0008319A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(Pass out triangles, give time to sort)</w:t>
            </w:r>
          </w:p>
          <w:p w:rsidR="0008319A" w:rsidRPr="00C806E3" w:rsidRDefault="0008319A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Share out a few sorts</w:t>
            </w:r>
          </w:p>
          <w:p w:rsidR="0008319A" w:rsidRPr="00C806E3" w:rsidRDefault="0008319A" w:rsidP="00B252C9">
            <w:pPr>
              <w:ind w:left="492"/>
              <w:rPr>
                <w:rFonts w:ascii="Arial" w:hAnsi="Arial" w:cs="Arial"/>
                <w:sz w:val="20"/>
              </w:rPr>
            </w:pPr>
          </w:p>
          <w:p w:rsidR="0008319A" w:rsidRPr="00C806E3" w:rsidRDefault="0008319A" w:rsidP="00B252C9">
            <w:pPr>
              <w:rPr>
                <w:rFonts w:ascii="Arial" w:hAnsi="Arial" w:cs="Arial"/>
                <w:sz w:val="20"/>
              </w:rPr>
            </w:pPr>
          </w:p>
          <w:p w:rsidR="0008319A" w:rsidRPr="00C806E3" w:rsidRDefault="0008319A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08319A" w:rsidRPr="00C806E3" w:rsidRDefault="0008319A">
            <w:r w:rsidRPr="00C806E3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08319A" w:rsidRPr="00C806E3" w:rsidRDefault="0008319A">
            <w:r w:rsidRPr="00C806E3">
              <w:t>Active listening</w:t>
            </w:r>
          </w:p>
        </w:tc>
      </w:tr>
      <w:tr w:rsidR="0008319A" w:rsidRPr="00C806E3">
        <w:tc>
          <w:tcPr>
            <w:tcW w:w="1316" w:type="dxa"/>
          </w:tcPr>
          <w:p w:rsidR="0008319A" w:rsidRPr="00C806E3" w:rsidRDefault="0008319A" w:rsidP="00A36C8A">
            <w:pPr>
              <w:rPr>
                <w:rFonts w:ascii="Arial" w:hAnsi="Arial"/>
                <w:sz w:val="20"/>
              </w:rPr>
            </w:pPr>
            <w:r w:rsidRPr="00C806E3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08319A" w:rsidRPr="00C806E3" w:rsidRDefault="0008319A" w:rsidP="00C933D7">
            <w:pPr>
              <w:rPr>
                <w:rFonts w:ascii="Arial" w:hAnsi="Arial" w:cs="Arial"/>
                <w:b/>
                <w:i/>
                <w:sz w:val="20"/>
              </w:rPr>
            </w:pPr>
            <w:r w:rsidRPr="00C806E3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08319A" w:rsidRPr="00C806E3" w:rsidRDefault="0008319A" w:rsidP="00C933D7">
            <w:pPr>
              <w:rPr>
                <w:rFonts w:ascii="Arial" w:hAnsi="Arial" w:cs="Arial"/>
                <w:b/>
                <w:sz w:val="20"/>
              </w:rPr>
            </w:pPr>
          </w:p>
          <w:p w:rsidR="0008319A" w:rsidRPr="00C806E3" w:rsidRDefault="0008319A" w:rsidP="00C933D7">
            <w:pPr>
              <w:numPr>
                <w:ilvl w:val="0"/>
                <w:numId w:val="2"/>
              </w:numPr>
              <w:tabs>
                <w:tab w:val="num" w:pos="92"/>
              </w:tabs>
              <w:ind w:left="242" w:hanging="180"/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 xml:space="preserve">You have come up with some great ways to sort your triangle sets. Now I want to teach you about some of the ways mathematicians in the past have chosen to sort triangles. </w:t>
            </w:r>
          </w:p>
          <w:p w:rsidR="0008319A" w:rsidRPr="00C806E3" w:rsidRDefault="0008319A" w:rsidP="00C933D7">
            <w:pPr>
              <w:numPr>
                <w:ilvl w:val="0"/>
                <w:numId w:val="2"/>
              </w:numPr>
              <w:tabs>
                <w:tab w:val="num" w:pos="92"/>
              </w:tabs>
              <w:ind w:left="242" w:hanging="180"/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First by side length—introduce side length categories</w:t>
            </w:r>
          </w:p>
          <w:p w:rsidR="0008319A" w:rsidRPr="00C806E3" w:rsidRDefault="0008319A" w:rsidP="00C933D7">
            <w:pPr>
              <w:numPr>
                <w:ilvl w:val="0"/>
                <w:numId w:val="2"/>
              </w:numPr>
              <w:tabs>
                <w:tab w:val="num" w:pos="92"/>
              </w:tabs>
              <w:ind w:left="242" w:hanging="180"/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Also by angles—introduce angle categories</w:t>
            </w:r>
          </w:p>
          <w:p w:rsidR="0008319A" w:rsidRPr="00C806E3" w:rsidRDefault="0008319A" w:rsidP="00C933D7">
            <w:pPr>
              <w:numPr>
                <w:ilvl w:val="0"/>
                <w:numId w:val="2"/>
              </w:numPr>
              <w:tabs>
                <w:tab w:val="num" w:pos="92"/>
              </w:tabs>
              <w:ind w:left="242" w:hanging="180"/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 xml:space="preserve">In discussion of angles, point out that </w:t>
            </w:r>
            <w:r w:rsidRPr="00C806E3">
              <w:rPr>
                <w:rFonts w:ascii="Arial" w:hAnsi="Arial" w:cs="Arial"/>
                <w:i/>
                <w:sz w:val="20"/>
              </w:rPr>
              <w:t>all triangles have angles that add up to 180 degrees</w:t>
            </w:r>
          </w:p>
          <w:p w:rsidR="0008319A" w:rsidRPr="00C806E3" w:rsidRDefault="0008319A" w:rsidP="00C933D7">
            <w:pPr>
              <w:ind w:left="62"/>
              <w:rPr>
                <w:rFonts w:ascii="Arial" w:hAnsi="Arial" w:cs="Arial"/>
                <w:sz w:val="20"/>
              </w:rPr>
            </w:pPr>
          </w:p>
          <w:p w:rsidR="0008319A" w:rsidRPr="00C806E3" w:rsidRDefault="0008319A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08319A" w:rsidRPr="00C806E3" w:rsidRDefault="0008319A" w:rsidP="00E37CCB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Active listening</w:t>
            </w:r>
          </w:p>
          <w:p w:rsidR="0008319A" w:rsidRPr="00C806E3" w:rsidRDefault="0008319A" w:rsidP="00E37CCB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Activating prior knowledge</w:t>
            </w:r>
          </w:p>
        </w:tc>
        <w:tc>
          <w:tcPr>
            <w:tcW w:w="3244" w:type="dxa"/>
          </w:tcPr>
          <w:p w:rsidR="0008319A" w:rsidRPr="00C806E3" w:rsidRDefault="0008319A" w:rsidP="00E37CCB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Active listening</w:t>
            </w:r>
          </w:p>
        </w:tc>
      </w:tr>
      <w:tr w:rsidR="0008319A" w:rsidRPr="00C806E3">
        <w:tc>
          <w:tcPr>
            <w:tcW w:w="1316" w:type="dxa"/>
          </w:tcPr>
          <w:p w:rsidR="0008319A" w:rsidRPr="00C806E3" w:rsidRDefault="0008319A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08319A" w:rsidRPr="00C806E3" w:rsidRDefault="0008319A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C806E3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08319A" w:rsidRPr="00C806E3" w:rsidRDefault="0008319A" w:rsidP="00B252C9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Take a look at your own triangle sets—which of these categories do your triangles fit into?</w:t>
            </w:r>
          </w:p>
          <w:p w:rsidR="0008319A" w:rsidRPr="00C806E3" w:rsidRDefault="0008319A" w:rsidP="00B252C9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Invite students up to stick triangles to chart</w:t>
            </w:r>
          </w:p>
          <w:p w:rsidR="0008319A" w:rsidRPr="00C806E3" w:rsidRDefault="0008319A" w:rsidP="00B252C9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Do any fit into more than one?</w:t>
            </w:r>
          </w:p>
          <w:p w:rsidR="0008319A" w:rsidRPr="00C806E3" w:rsidRDefault="0008319A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</w:p>
          <w:p w:rsidR="0008319A" w:rsidRPr="00C806E3" w:rsidRDefault="0008319A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08319A" w:rsidRPr="00C806E3" w:rsidRDefault="0008319A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C806E3">
              <w:rPr>
                <w:rFonts w:ascii="Arial" w:hAnsi="Arial" w:cs="Arial"/>
                <w:sz w:val="20"/>
              </w:rPr>
              <w:t xml:space="preserve">How will students </w:t>
            </w:r>
            <w:r w:rsidRPr="00C806E3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08319A" w:rsidRPr="00C806E3" w:rsidRDefault="0008319A" w:rsidP="00C933D7">
            <w:pPr>
              <w:ind w:left="-68"/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By:</w:t>
            </w:r>
          </w:p>
          <w:p w:rsidR="0008319A" w:rsidRPr="00C806E3" w:rsidRDefault="0008319A" w:rsidP="00C933D7">
            <w:pPr>
              <w:numPr>
                <w:ilvl w:val="0"/>
                <w:numId w:val="6"/>
              </w:numPr>
              <w:tabs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Practicing the mini-lesson</w:t>
            </w:r>
          </w:p>
          <w:p w:rsidR="0008319A" w:rsidRPr="00C806E3" w:rsidRDefault="0008319A" w:rsidP="00B252C9">
            <w:pPr>
              <w:ind w:left="62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08319A" w:rsidRPr="00C806E3" w:rsidRDefault="0008319A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Partners abilities to choose correct categories</w:t>
            </w:r>
          </w:p>
        </w:tc>
      </w:tr>
      <w:tr w:rsidR="0008319A" w:rsidRPr="00C806E3">
        <w:tc>
          <w:tcPr>
            <w:tcW w:w="13176" w:type="dxa"/>
            <w:gridSpan w:val="4"/>
          </w:tcPr>
          <w:p w:rsidR="0008319A" w:rsidRPr="00C806E3" w:rsidRDefault="0008319A" w:rsidP="00C933D7">
            <w:pPr>
              <w:rPr>
                <w:rFonts w:ascii="Arial" w:hAnsi="Arial" w:cs="Arial"/>
                <w:b/>
                <w:sz w:val="20"/>
              </w:rPr>
            </w:pPr>
            <w:r w:rsidRPr="00C806E3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08319A" w:rsidRPr="00C806E3" w:rsidRDefault="0008319A" w:rsidP="00C933D7">
            <w:pPr>
              <w:numPr>
                <w:ilvl w:val="0"/>
                <w:numId w:val="5"/>
              </w:numPr>
              <w:tabs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Some students may be able to access prior experience with triangle categories</w:t>
            </w:r>
          </w:p>
          <w:p w:rsidR="0008319A" w:rsidRPr="00C806E3" w:rsidRDefault="0008319A" w:rsidP="00C933D7">
            <w:pPr>
              <w:numPr>
                <w:ilvl w:val="0"/>
                <w:numId w:val="5"/>
              </w:numPr>
              <w:tabs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For others, this will be brand new information</w:t>
            </w:r>
          </w:p>
          <w:p w:rsidR="0008319A" w:rsidRPr="00C806E3" w:rsidRDefault="0008319A" w:rsidP="00A36C8A">
            <w:pPr>
              <w:rPr>
                <w:rFonts w:ascii="Arial" w:hAnsi="Arial"/>
              </w:rPr>
            </w:pPr>
          </w:p>
        </w:tc>
      </w:tr>
      <w:tr w:rsidR="0008319A" w:rsidRPr="00C806E3">
        <w:tc>
          <w:tcPr>
            <w:tcW w:w="1316" w:type="dxa"/>
          </w:tcPr>
          <w:p w:rsidR="0008319A" w:rsidRPr="00C806E3" w:rsidRDefault="0008319A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08319A" w:rsidRPr="00C806E3" w:rsidRDefault="0008319A" w:rsidP="00C933D7">
            <w:pPr>
              <w:rPr>
                <w:rFonts w:ascii="Arial" w:hAnsi="Arial" w:cs="Arial"/>
                <w:b/>
                <w:sz w:val="20"/>
              </w:rPr>
            </w:pPr>
            <w:r w:rsidRPr="00C806E3">
              <w:rPr>
                <w:rFonts w:ascii="Arial" w:hAnsi="Arial" w:cs="Arial"/>
                <w:b/>
                <w:sz w:val="20"/>
              </w:rPr>
              <w:t>4. The Link</w:t>
            </w:r>
          </w:p>
          <w:p w:rsidR="0008319A" w:rsidRPr="00C806E3" w:rsidRDefault="0008319A" w:rsidP="00B252C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 xml:space="preserve">Mathematicians, today you will be working on problems that ask you to use what you know about triangles: their categories </w:t>
            </w:r>
            <w:r w:rsidRPr="00C806E3">
              <w:rPr>
                <w:rFonts w:ascii="Arial" w:hAnsi="Arial" w:cs="Arial"/>
                <w:i/>
                <w:sz w:val="20"/>
              </w:rPr>
              <w:t>and</w:t>
            </w:r>
            <w:r w:rsidRPr="00C806E3">
              <w:rPr>
                <w:rFonts w:ascii="Arial" w:hAnsi="Arial" w:cs="Arial"/>
                <w:sz w:val="20"/>
              </w:rPr>
              <w:t xml:space="preserve"> the fact that their angles add up to 180. </w:t>
            </w:r>
          </w:p>
          <w:p w:rsidR="0008319A" w:rsidRPr="00C806E3" w:rsidRDefault="0008319A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08319A" w:rsidRPr="00C806E3" w:rsidRDefault="0008319A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08319A" w:rsidRPr="00C806E3" w:rsidRDefault="0008319A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C806E3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08319A" w:rsidRPr="00C806E3" w:rsidRDefault="0008319A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Students will work on problem set from EnVision</w:t>
            </w:r>
          </w:p>
          <w:p w:rsidR="0008319A" w:rsidRPr="00C806E3" w:rsidRDefault="0008319A" w:rsidP="00C933D7">
            <w:pPr>
              <w:rPr>
                <w:rFonts w:ascii="Arial" w:hAnsi="Arial" w:cs="Arial"/>
                <w:sz w:val="20"/>
              </w:rPr>
            </w:pPr>
          </w:p>
          <w:p w:rsidR="0008319A" w:rsidRPr="00C806E3" w:rsidRDefault="0008319A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08319A" w:rsidRPr="00C806E3" w:rsidRDefault="0008319A" w:rsidP="00B252C9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Confer with students—what knowledge is new? What’s working well?</w:t>
            </w:r>
          </w:p>
        </w:tc>
      </w:tr>
      <w:tr w:rsidR="0008319A" w:rsidRPr="00C806E3">
        <w:tc>
          <w:tcPr>
            <w:tcW w:w="1316" w:type="dxa"/>
          </w:tcPr>
          <w:p w:rsidR="0008319A" w:rsidRPr="00C806E3" w:rsidRDefault="0008319A" w:rsidP="00C933D7">
            <w:pPr>
              <w:rPr>
                <w:rFonts w:ascii="Arial" w:hAnsi="Arial"/>
              </w:rPr>
            </w:pPr>
          </w:p>
          <w:p w:rsidR="0008319A" w:rsidRPr="00C806E3" w:rsidRDefault="0008319A" w:rsidP="00C933D7">
            <w:pPr>
              <w:rPr>
                <w:rFonts w:ascii="Arial" w:hAnsi="Arial"/>
              </w:rPr>
            </w:pPr>
          </w:p>
          <w:p w:rsidR="0008319A" w:rsidRPr="00C806E3" w:rsidRDefault="0008319A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08319A" w:rsidRPr="00C806E3" w:rsidRDefault="0008319A" w:rsidP="00C933D7">
            <w:pPr>
              <w:rPr>
                <w:rFonts w:ascii="Arial" w:hAnsi="Arial" w:cs="Arial"/>
                <w:b/>
                <w:sz w:val="20"/>
              </w:rPr>
            </w:pPr>
            <w:r w:rsidRPr="00C806E3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08319A" w:rsidRPr="00C806E3" w:rsidRDefault="0008319A" w:rsidP="00563F37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Reaffirm triangle categories</w:t>
            </w:r>
          </w:p>
          <w:p w:rsidR="0008319A" w:rsidRPr="00C806E3" w:rsidRDefault="0008319A" w:rsidP="00563F37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Go over 180 rule</w:t>
            </w:r>
          </w:p>
          <w:p w:rsidR="0008319A" w:rsidRPr="00C806E3" w:rsidRDefault="0008319A" w:rsidP="00563F37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 xml:space="preserve">Exit ticket—draw iscosceles and obtuse triangles on notecard </w:t>
            </w:r>
          </w:p>
        </w:tc>
        <w:tc>
          <w:tcPr>
            <w:tcW w:w="3246" w:type="dxa"/>
          </w:tcPr>
          <w:p w:rsidR="0008319A" w:rsidRPr="00C806E3" w:rsidRDefault="0008319A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Process share</w:t>
            </w:r>
          </w:p>
        </w:tc>
        <w:tc>
          <w:tcPr>
            <w:tcW w:w="3244" w:type="dxa"/>
          </w:tcPr>
          <w:p w:rsidR="0008319A" w:rsidRPr="00C806E3" w:rsidRDefault="0008319A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C806E3">
              <w:rPr>
                <w:rFonts w:ascii="Arial" w:hAnsi="Arial" w:cs="Arial"/>
                <w:sz w:val="20"/>
              </w:rPr>
              <w:t>Exit ticket</w:t>
            </w:r>
          </w:p>
        </w:tc>
      </w:tr>
      <w:tr w:rsidR="0008319A" w:rsidRPr="00C806E3">
        <w:tblPrEx>
          <w:tblLook w:val="00A0"/>
        </w:tblPrEx>
        <w:tc>
          <w:tcPr>
            <w:tcW w:w="13176" w:type="dxa"/>
            <w:gridSpan w:val="4"/>
          </w:tcPr>
          <w:p w:rsidR="0008319A" w:rsidRPr="00C806E3" w:rsidRDefault="0008319A" w:rsidP="00A55BC8">
            <w:pPr>
              <w:rPr>
                <w:rFonts w:ascii="Arial" w:hAnsi="Arial"/>
              </w:rPr>
            </w:pPr>
          </w:p>
          <w:p w:rsidR="0008319A" w:rsidRPr="00C806E3" w:rsidRDefault="0008319A" w:rsidP="00C933D7">
            <w:pPr>
              <w:rPr>
                <w:rFonts w:ascii="Arial" w:hAnsi="Arial" w:cs="Arial"/>
                <w:b/>
                <w:sz w:val="20"/>
              </w:rPr>
            </w:pPr>
            <w:r w:rsidRPr="00C806E3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08319A" w:rsidRPr="00C806E3" w:rsidRDefault="0008319A" w:rsidP="00C933D7">
            <w:pPr>
              <w:pStyle w:val="ListParagraph"/>
              <w:numPr>
                <w:ilvl w:val="0"/>
                <w:numId w:val="8"/>
              </w:numPr>
              <w:ind w:left="292" w:hanging="292"/>
              <w:rPr>
                <w:rFonts w:ascii="Arial" w:hAnsi="Arial"/>
              </w:rPr>
            </w:pPr>
            <w:r w:rsidRPr="00C806E3">
              <w:rPr>
                <w:rFonts w:ascii="Arial" w:hAnsi="Arial"/>
              </w:rPr>
              <w:t>I think the exit ticket could be tricky—to do and to time</w:t>
            </w:r>
          </w:p>
        </w:tc>
      </w:tr>
    </w:tbl>
    <w:p w:rsidR="0008319A" w:rsidRPr="00A55BC8" w:rsidRDefault="0008319A" w:rsidP="00A36C8A">
      <w:pPr>
        <w:rPr>
          <w:rFonts w:ascii="Arial" w:hAnsi="Arial"/>
        </w:rPr>
      </w:pPr>
    </w:p>
    <w:p w:rsidR="0008319A" w:rsidRPr="00A55BC8" w:rsidRDefault="0008319A" w:rsidP="00A36C8A">
      <w:pPr>
        <w:rPr>
          <w:rFonts w:ascii="Arial" w:hAnsi="Arial"/>
        </w:rPr>
      </w:pPr>
    </w:p>
    <w:p w:rsidR="0008319A" w:rsidRPr="00A55BC8" w:rsidRDefault="0008319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08319A" w:rsidRPr="00A55BC8" w:rsidRDefault="0008319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08319A" w:rsidRPr="00A55BC8" w:rsidRDefault="0008319A" w:rsidP="00A36C8A">
      <w:pPr>
        <w:rPr>
          <w:rFonts w:ascii="Arial" w:hAnsi="Arial"/>
        </w:rPr>
      </w:pPr>
    </w:p>
    <w:sectPr w:rsidR="0008319A" w:rsidRPr="00A55BC8" w:rsidSect="00F30D21">
      <w:pgSz w:w="15840" w:h="12240" w:orient="landscape"/>
      <w:pgMar w:top="1440" w:right="1440" w:bottom="1440" w:left="1440" w:gutter="0"/>
    </w:sectPr>
  </w:body>
</w:document>
</file>

<file path=word/comments.xml><?xml version="1.0" encoding="utf-8"?>
<w:comment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comment w:id="0" w:author="Office 2004 Test Drive User" w:date="2012-04-02T06:28:00Z" w:initials="OU">
    <w:p w:rsidR="0008319A" w:rsidRDefault="0008319A">
      <w:pPr>
        <w:pStyle w:val="CommentText"/>
      </w:pPr>
      <w:r>
        <w:rPr>
          <w:rStyle w:val="CommentReference"/>
        </w:rPr>
        <w:annotationRef/>
      </w:r>
      <w:r>
        <w:t>Let’s introduce the word “attributes” in place of “things” somewhere in this lesson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BDB741B"/>
    <w:multiLevelType w:val="hybridMultilevel"/>
    <w:tmpl w:val="0ECC0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1654E"/>
    <w:multiLevelType w:val="hybridMultilevel"/>
    <w:tmpl w:val="E454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832BE9"/>
    <w:multiLevelType w:val="hybridMultilevel"/>
    <w:tmpl w:val="84F66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4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5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206758"/>
    <w:multiLevelType w:val="hybridMultilevel"/>
    <w:tmpl w:val="C6147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C10617"/>
    <w:multiLevelType w:val="hybridMultilevel"/>
    <w:tmpl w:val="AB86B9AE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2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13"/>
  </w:num>
  <w:num w:numId="6">
    <w:abstractNumId w:val="3"/>
  </w:num>
  <w:num w:numId="7">
    <w:abstractNumId w:val="9"/>
  </w:num>
  <w:num w:numId="8">
    <w:abstractNumId w:val="8"/>
  </w:num>
  <w:num w:numId="9">
    <w:abstractNumId w:val="5"/>
  </w:num>
  <w:num w:numId="10">
    <w:abstractNumId w:val="12"/>
  </w:num>
  <w:num w:numId="11">
    <w:abstractNumId w:val="14"/>
  </w:num>
  <w:num w:numId="12">
    <w:abstractNumId w:val="0"/>
  </w:num>
  <w:num w:numId="13">
    <w:abstractNumId w:val="2"/>
  </w:num>
  <w:num w:numId="14">
    <w:abstractNumId w:val="1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F30D21"/>
    <w:rsid w:val="00030AE5"/>
    <w:rsid w:val="00073C77"/>
    <w:rsid w:val="0008319A"/>
    <w:rsid w:val="000A75B6"/>
    <w:rsid w:val="000E4378"/>
    <w:rsid w:val="0010027F"/>
    <w:rsid w:val="001907D5"/>
    <w:rsid w:val="001C5847"/>
    <w:rsid w:val="002648F7"/>
    <w:rsid w:val="002843A8"/>
    <w:rsid w:val="00384F2D"/>
    <w:rsid w:val="003F4727"/>
    <w:rsid w:val="004114C3"/>
    <w:rsid w:val="00417D35"/>
    <w:rsid w:val="00472B7F"/>
    <w:rsid w:val="004A7038"/>
    <w:rsid w:val="004B2B33"/>
    <w:rsid w:val="004D35D0"/>
    <w:rsid w:val="00521583"/>
    <w:rsid w:val="00563F37"/>
    <w:rsid w:val="00571D57"/>
    <w:rsid w:val="006065A1"/>
    <w:rsid w:val="00612D8A"/>
    <w:rsid w:val="00646798"/>
    <w:rsid w:val="00714D56"/>
    <w:rsid w:val="00745FBD"/>
    <w:rsid w:val="00751D70"/>
    <w:rsid w:val="007B2A1F"/>
    <w:rsid w:val="008E3A94"/>
    <w:rsid w:val="008F4640"/>
    <w:rsid w:val="00977733"/>
    <w:rsid w:val="009B48C4"/>
    <w:rsid w:val="00A36C8A"/>
    <w:rsid w:val="00A55BC8"/>
    <w:rsid w:val="00A66DEC"/>
    <w:rsid w:val="00AF6C40"/>
    <w:rsid w:val="00B252C9"/>
    <w:rsid w:val="00B5077B"/>
    <w:rsid w:val="00B8571D"/>
    <w:rsid w:val="00BF7C3D"/>
    <w:rsid w:val="00C806E3"/>
    <w:rsid w:val="00C826D3"/>
    <w:rsid w:val="00C933D7"/>
    <w:rsid w:val="00CE3B52"/>
    <w:rsid w:val="00D114F7"/>
    <w:rsid w:val="00D375D7"/>
    <w:rsid w:val="00D4607C"/>
    <w:rsid w:val="00D4722A"/>
    <w:rsid w:val="00DE3D2A"/>
    <w:rsid w:val="00DF5857"/>
    <w:rsid w:val="00E0076C"/>
    <w:rsid w:val="00E37CCB"/>
    <w:rsid w:val="00EC205A"/>
    <w:rsid w:val="00F07481"/>
    <w:rsid w:val="00F30D21"/>
    <w:rsid w:val="00FC6919"/>
    <w:rsid w:val="00FE6F4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rsid w:val="00F30D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A66DEC"/>
    <w:pPr>
      <w:shd w:val="clear" w:color="auto" w:fill="C6D5EC"/>
    </w:pPr>
    <w:rPr>
      <w:rFonts w:ascii="Lucida Grande" w:eastAsia="Times New Roman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rsid w:val="00A66DEC"/>
    <w:rPr>
      <w:rFonts w:ascii="Lucida Grande" w:hAnsi="Lucida Grande" w:cs="Times New Roman"/>
      <w:shd w:val="clear" w:color="auto" w:fill="C6D5EC"/>
    </w:rPr>
  </w:style>
  <w:style w:type="character" w:styleId="CommentReference">
    <w:name w:val="annotation reference"/>
    <w:basedOn w:val="DefaultParagraphFont"/>
    <w:uiPriority w:val="99"/>
    <w:semiHidden/>
    <w:rsid w:val="000E4378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0E437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36E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E4378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36E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0E437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6E5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447</Words>
  <Characters>2370</Characters>
  <Application>Microsoft Word 12.1.1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subject/>
  <dc:creator>Rachel Fischhoff</dc:creator>
  <cp:keywords/>
  <cp:lastModifiedBy>Office 2004 Test Drive User</cp:lastModifiedBy>
  <cp:revision>2</cp:revision>
  <dcterms:created xsi:type="dcterms:W3CDTF">2012-04-02T10:30:00Z</dcterms:created>
  <dcterms:modified xsi:type="dcterms:W3CDTF">2012-04-02T10:30:00Z</dcterms:modified>
</cp:coreProperties>
</file>